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6885B">
      <w:pPr>
        <w:pStyle w:val="5"/>
        <w:shd w:val="clear" w:color="auto" w:fill="FFFFFF"/>
        <w:adjustRightInd w:val="0"/>
        <w:snapToGrid w:val="0"/>
        <w:spacing w:before="0" w:beforeAutospacing="0" w:after="0" w:afterAutospacing="0" w:line="580" w:lineRule="exact"/>
        <w:jc w:val="both"/>
        <w:rPr>
          <w:rFonts w:hint="eastAsia" w:ascii="Times New Roman" w:hAnsi="Times New Roman" w:eastAsia="黑体" w:cs="黑体"/>
          <w:color w:val="000000"/>
          <w:spacing w:val="15"/>
          <w:sz w:val="32"/>
          <w:szCs w:val="32"/>
        </w:rPr>
      </w:pPr>
      <w:r>
        <w:rPr>
          <w:rFonts w:hint="eastAsia" w:ascii="Times New Roman" w:hAnsi="Times New Roman" w:eastAsia="黑体" w:cs="黑体"/>
          <w:color w:val="000000"/>
          <w:spacing w:val="15"/>
          <w:sz w:val="32"/>
          <w:szCs w:val="32"/>
        </w:rPr>
        <w:t>附件1：</w:t>
      </w:r>
    </w:p>
    <w:p w14:paraId="2B4E14CC">
      <w:pPr>
        <w:pStyle w:val="5"/>
        <w:shd w:val="clear" w:color="auto" w:fill="FFFFFF"/>
        <w:adjustRightInd w:val="0"/>
        <w:snapToGrid w:val="0"/>
        <w:spacing w:before="0" w:beforeAutospacing="0" w:after="0" w:afterAutospacing="0" w:line="580" w:lineRule="exact"/>
        <w:jc w:val="both"/>
        <w:rPr>
          <w:rFonts w:hint="eastAsia" w:ascii="Times New Roman" w:hAnsi="Times New Roman" w:eastAsia="黑体" w:cs="黑体"/>
          <w:color w:val="000000"/>
          <w:spacing w:val="15"/>
          <w:sz w:val="32"/>
          <w:szCs w:val="32"/>
        </w:rPr>
      </w:pPr>
    </w:p>
    <w:p w14:paraId="7C2C85A2">
      <w:pPr>
        <w:pStyle w:val="5"/>
        <w:adjustRightInd w:val="0"/>
        <w:snapToGrid w:val="0"/>
        <w:spacing w:before="0" w:beforeAutospacing="0" w:after="0" w:afterAutospacing="0"/>
        <w:jc w:val="center"/>
        <w:rPr>
          <w:rFonts w:hint="eastAsia" w:ascii="黑体" w:hAnsi="黑体" w:eastAsia="黑体"/>
          <w:b/>
          <w:color w:val="000000"/>
          <w:sz w:val="36"/>
        </w:rPr>
      </w:pPr>
      <w:r>
        <w:rPr>
          <w:rFonts w:hint="eastAsia" w:ascii="黑体" w:hAnsi="黑体" w:eastAsia="黑体"/>
          <w:b/>
          <w:color w:val="000000"/>
          <w:sz w:val="36"/>
        </w:rPr>
        <w:t>文化创意与传媒学院“每日一讲”参考学习内容</w:t>
      </w:r>
    </w:p>
    <w:p w14:paraId="56A7B487">
      <w:pPr>
        <w:pStyle w:val="5"/>
        <w:adjustRightInd w:val="0"/>
        <w:snapToGrid w:val="0"/>
        <w:spacing w:before="0" w:beforeAutospacing="0" w:after="0" w:afterAutospacing="0"/>
        <w:jc w:val="center"/>
        <w:rPr>
          <w:rFonts w:hint="eastAsia" w:ascii="黑体" w:hAnsi="黑体" w:eastAsia="黑体"/>
          <w:b/>
          <w:color w:val="000000"/>
          <w:sz w:val="36"/>
        </w:rPr>
      </w:pPr>
    </w:p>
    <w:tbl>
      <w:tblPr>
        <w:tblStyle w:val="6"/>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8"/>
        <w:gridCol w:w="6116"/>
      </w:tblGrid>
      <w:tr w14:paraId="5BC1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548" w:type="dxa"/>
            <w:shd w:val="clear" w:color="auto" w:fill="auto"/>
            <w:vAlign w:val="center"/>
          </w:tcPr>
          <w:p w14:paraId="162D7BB3">
            <w:pPr>
              <w:pStyle w:val="5"/>
              <w:adjustRightInd w:val="0"/>
              <w:snapToGrid w:val="0"/>
              <w:spacing w:before="0" w:beforeAutospacing="0" w:after="0" w:afterAutospacing="0" w:line="580" w:lineRule="exact"/>
              <w:jc w:val="center"/>
              <w:rPr>
                <w:rFonts w:ascii="黑体" w:hAnsi="黑体" w:eastAsia="黑体" w:cs="黑体"/>
                <w:color w:val="000000"/>
                <w:spacing w:val="15"/>
              </w:rPr>
            </w:pPr>
            <w:r>
              <w:rPr>
                <w:rFonts w:hint="eastAsia" w:ascii="黑体" w:hAnsi="黑体" w:eastAsia="黑体" w:cs="黑体"/>
                <w:color w:val="000000"/>
                <w:spacing w:val="15"/>
              </w:rPr>
              <w:t>主题</w:t>
            </w:r>
          </w:p>
        </w:tc>
        <w:tc>
          <w:tcPr>
            <w:tcW w:w="6116" w:type="dxa"/>
            <w:shd w:val="clear" w:color="auto" w:fill="auto"/>
            <w:vAlign w:val="center"/>
          </w:tcPr>
          <w:p w14:paraId="592C907C">
            <w:pPr>
              <w:pStyle w:val="5"/>
              <w:adjustRightInd w:val="0"/>
              <w:snapToGrid w:val="0"/>
              <w:spacing w:before="0" w:beforeAutospacing="0" w:after="0" w:afterAutospacing="0" w:line="580" w:lineRule="exact"/>
              <w:jc w:val="center"/>
              <w:rPr>
                <w:rFonts w:ascii="Times New Roman" w:hAnsi="Times New Roman" w:eastAsia="黑体" w:cs="黑体"/>
                <w:color w:val="000000"/>
                <w:spacing w:val="15"/>
              </w:rPr>
            </w:pPr>
            <w:r>
              <w:rPr>
                <w:rFonts w:hint="eastAsia" w:ascii="Times New Roman" w:hAnsi="Times New Roman" w:eastAsia="黑体" w:cs="黑体"/>
                <w:color w:val="000000"/>
                <w:spacing w:val="15"/>
              </w:rPr>
              <w:t>内容</w:t>
            </w:r>
          </w:p>
        </w:tc>
      </w:tr>
      <w:tr w14:paraId="5EAF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2548" w:type="dxa"/>
            <w:shd w:val="clear" w:color="auto" w:fill="auto"/>
            <w:vAlign w:val="center"/>
          </w:tcPr>
          <w:p w14:paraId="68EEF7BD">
            <w:pPr>
              <w:pStyle w:val="5"/>
              <w:adjustRightInd w:val="0"/>
              <w:snapToGrid w:val="0"/>
              <w:spacing w:before="0" w:beforeAutospacing="0" w:after="0" w:afterAutospacing="0"/>
              <w:jc w:val="center"/>
              <w:rPr>
                <w:rFonts w:hint="eastAsia" w:ascii="黑体" w:hAnsi="黑体" w:eastAsia="黑体"/>
                <w:color w:val="000000"/>
              </w:rPr>
            </w:pPr>
            <w:r>
              <w:rPr>
                <w:rFonts w:hint="eastAsia" w:ascii="黑体" w:hAnsi="黑体" w:eastAsia="黑体"/>
                <w:color w:val="000000"/>
              </w:rPr>
              <w:t>坚定守护“红色根脉”</w:t>
            </w:r>
          </w:p>
          <w:p w14:paraId="66AD2E63">
            <w:pPr>
              <w:pStyle w:val="5"/>
              <w:adjustRightInd w:val="0"/>
              <w:snapToGrid w:val="0"/>
              <w:spacing w:before="0" w:beforeAutospacing="0" w:after="0" w:afterAutospacing="0"/>
              <w:jc w:val="center"/>
              <w:rPr>
                <w:rFonts w:hint="eastAsia" w:ascii="黑体" w:hAnsi="黑体" w:eastAsia="黑体"/>
                <w:color w:val="000000"/>
              </w:rPr>
            </w:pPr>
            <w:r>
              <w:rPr>
                <w:rFonts w:hint="eastAsia" w:ascii="黑体" w:hAnsi="黑体" w:eastAsia="黑体"/>
                <w:color w:val="000000"/>
              </w:rPr>
              <w:t>讲好红色教育故事</w:t>
            </w:r>
          </w:p>
        </w:tc>
        <w:tc>
          <w:tcPr>
            <w:tcW w:w="6116" w:type="dxa"/>
            <w:shd w:val="clear" w:color="auto" w:fill="auto"/>
            <w:vAlign w:val="center"/>
          </w:tcPr>
          <w:p w14:paraId="27AA3988">
            <w:pPr>
              <w:pStyle w:val="5"/>
              <w:adjustRightInd w:val="0"/>
              <w:snapToGrid w:val="0"/>
              <w:spacing w:before="0" w:beforeAutospacing="0" w:after="0" w:afterAutospacing="0"/>
              <w:jc w:val="both"/>
              <w:rPr>
                <w:rFonts w:hint="eastAsia" w:ascii="Times New Roman" w:hAnsi="Times New Roman" w:eastAsia="仿宋_GB2312"/>
                <w:color w:val="000000"/>
                <w:spacing w:val="15"/>
                <w:sz w:val="22"/>
                <w:szCs w:val="22"/>
              </w:rPr>
            </w:pPr>
            <w:r>
              <w:rPr>
                <w:rFonts w:hint="eastAsia" w:ascii="Times New Roman" w:hAnsi="Times New Roman" w:eastAsia="仿宋_GB2312"/>
                <w:color w:val="000000"/>
                <w:spacing w:val="15"/>
                <w:sz w:val="22"/>
                <w:szCs w:val="22"/>
              </w:rPr>
              <w:t>传承红色精神，继承和发扬“建党精神”“红船精神”“延安精神”“两弹一星”等红色精神，结合新中国成立75周年，讲述党史、党领导中国青年运动的光辉历程，讲述英雄人物、英雄事迹，弘扬中华优秀传统文化。</w:t>
            </w:r>
          </w:p>
        </w:tc>
      </w:tr>
      <w:tr w14:paraId="4CC0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2548" w:type="dxa"/>
            <w:shd w:val="clear" w:color="auto" w:fill="auto"/>
            <w:vAlign w:val="center"/>
          </w:tcPr>
          <w:p w14:paraId="5973AECB">
            <w:pPr>
              <w:pStyle w:val="5"/>
              <w:adjustRightInd w:val="0"/>
              <w:snapToGrid w:val="0"/>
              <w:spacing w:before="0" w:beforeAutospacing="0" w:after="0" w:afterAutospacing="0"/>
              <w:jc w:val="center"/>
              <w:rPr>
                <w:rFonts w:hint="eastAsia" w:ascii="黑体" w:hAnsi="黑体" w:eastAsia="黑体"/>
                <w:color w:val="000000"/>
              </w:rPr>
            </w:pPr>
            <w:r>
              <w:rPr>
                <w:rFonts w:hint="eastAsia" w:ascii="黑体" w:hAnsi="黑体" w:eastAsia="黑体"/>
                <w:color w:val="000000"/>
              </w:rPr>
              <w:t>忠实践行“八八战略”</w:t>
            </w:r>
          </w:p>
          <w:p w14:paraId="5E585B78">
            <w:pPr>
              <w:pStyle w:val="5"/>
              <w:adjustRightInd w:val="0"/>
              <w:snapToGrid w:val="0"/>
              <w:spacing w:before="0" w:beforeAutospacing="0" w:after="0" w:afterAutospacing="0"/>
              <w:jc w:val="center"/>
              <w:rPr>
                <w:rFonts w:hint="eastAsia" w:ascii="黑体" w:hAnsi="黑体" w:eastAsia="黑体"/>
                <w:color w:val="000000"/>
              </w:rPr>
            </w:pPr>
            <w:r>
              <w:rPr>
                <w:rFonts w:hint="eastAsia" w:ascii="黑体" w:hAnsi="黑体" w:eastAsia="黑体"/>
                <w:color w:val="000000"/>
              </w:rPr>
              <w:t>讲好发展成就故事</w:t>
            </w:r>
          </w:p>
        </w:tc>
        <w:tc>
          <w:tcPr>
            <w:tcW w:w="6116" w:type="dxa"/>
            <w:shd w:val="clear" w:color="auto" w:fill="auto"/>
            <w:vAlign w:val="center"/>
          </w:tcPr>
          <w:p w14:paraId="1F6CEF5A">
            <w:pPr>
              <w:pStyle w:val="5"/>
              <w:adjustRightInd w:val="0"/>
              <w:snapToGrid w:val="0"/>
              <w:spacing w:before="0" w:beforeAutospacing="0" w:after="0" w:afterAutospacing="0"/>
              <w:jc w:val="both"/>
              <w:rPr>
                <w:rFonts w:hint="eastAsia" w:ascii="Times New Roman" w:hAnsi="Times New Roman" w:eastAsia="仿宋_GB2312"/>
                <w:color w:val="000000"/>
                <w:spacing w:val="15"/>
                <w:sz w:val="22"/>
                <w:szCs w:val="22"/>
              </w:rPr>
            </w:pPr>
            <w:r>
              <w:rPr>
                <w:rFonts w:hint="eastAsia" w:ascii="Times New Roman" w:hAnsi="Times New Roman" w:eastAsia="仿宋_GB2312"/>
                <w:color w:val="000000"/>
                <w:spacing w:val="15"/>
                <w:sz w:val="22"/>
                <w:szCs w:val="22"/>
              </w:rPr>
              <w:t>全面贯彻落实党的</w:t>
            </w:r>
            <w:r>
              <w:rPr>
                <w:rFonts w:hint="eastAsia" w:ascii="Times New Roman" w:hAnsi="Times New Roman" w:eastAsia="仿宋_GB2312"/>
                <w:color w:val="000000"/>
                <w:spacing w:val="15"/>
                <w:sz w:val="22"/>
                <w:szCs w:val="22"/>
                <w:lang w:val="en-US" w:eastAsia="zh-CN"/>
              </w:rPr>
              <w:t>二十届三中全会</w:t>
            </w:r>
            <w:r>
              <w:rPr>
                <w:rFonts w:hint="eastAsia" w:ascii="Times New Roman" w:hAnsi="Times New Roman" w:eastAsia="仿宋_GB2312"/>
                <w:color w:val="000000"/>
                <w:spacing w:val="15"/>
                <w:sz w:val="22"/>
                <w:szCs w:val="22"/>
              </w:rPr>
              <w:t>精神，全方位展现我省忠实践行“八八战略”二十年以来在各领域取得的突出成就，展示我省在奋力打造“重要窗口”、高质量发展建设共同富裕示范区的进程中所取得的丰富成果，展现党的十八大以来的历史性成就、历史性变革。</w:t>
            </w:r>
          </w:p>
        </w:tc>
      </w:tr>
      <w:tr w14:paraId="533D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2548" w:type="dxa"/>
            <w:shd w:val="clear" w:color="auto" w:fill="auto"/>
            <w:vAlign w:val="center"/>
          </w:tcPr>
          <w:p w14:paraId="07E75799">
            <w:pPr>
              <w:pStyle w:val="5"/>
              <w:adjustRightInd w:val="0"/>
              <w:snapToGrid w:val="0"/>
              <w:spacing w:before="0" w:beforeAutospacing="0" w:after="0" w:afterAutospacing="0"/>
              <w:jc w:val="center"/>
              <w:rPr>
                <w:rFonts w:hint="eastAsia" w:ascii="黑体" w:hAnsi="黑体" w:eastAsia="黑体"/>
                <w:color w:val="000000"/>
              </w:rPr>
            </w:pPr>
            <w:r>
              <w:rPr>
                <w:rFonts w:hint="eastAsia" w:ascii="黑体" w:hAnsi="黑体" w:eastAsia="黑体"/>
                <w:color w:val="000000"/>
                <w:lang w:val="en-US" w:eastAsia="zh-CN"/>
              </w:rPr>
              <w:t>奋力</w:t>
            </w:r>
            <w:r>
              <w:rPr>
                <w:rFonts w:hint="eastAsia" w:ascii="黑体" w:hAnsi="黑体" w:eastAsia="黑体"/>
                <w:color w:val="000000"/>
              </w:rPr>
              <w:t>唱响“我在窗口写青春”，讲好青春奉献故事</w:t>
            </w:r>
          </w:p>
        </w:tc>
        <w:tc>
          <w:tcPr>
            <w:tcW w:w="6116" w:type="dxa"/>
            <w:shd w:val="clear" w:color="auto" w:fill="auto"/>
            <w:vAlign w:val="center"/>
          </w:tcPr>
          <w:p w14:paraId="38B8E619">
            <w:pPr>
              <w:pStyle w:val="5"/>
              <w:adjustRightInd w:val="0"/>
              <w:snapToGrid w:val="0"/>
              <w:spacing w:before="0" w:beforeAutospacing="0" w:after="0" w:afterAutospacing="0"/>
              <w:jc w:val="both"/>
              <w:rPr>
                <w:rFonts w:hint="eastAsia" w:ascii="Times New Roman" w:hAnsi="Times New Roman" w:eastAsia="仿宋_GB2312"/>
                <w:color w:val="000000"/>
                <w:spacing w:val="15"/>
                <w:sz w:val="22"/>
                <w:szCs w:val="22"/>
              </w:rPr>
            </w:pPr>
            <w:r>
              <w:rPr>
                <w:rFonts w:hint="eastAsia" w:ascii="Times New Roman" w:hAnsi="Times New Roman" w:eastAsia="仿宋_GB2312"/>
                <w:color w:val="000000"/>
                <w:spacing w:val="15"/>
                <w:sz w:val="22"/>
                <w:szCs w:val="22"/>
                <w:lang w:val="en-US" w:eastAsia="zh-CN"/>
              </w:rPr>
              <w:t>展示</w:t>
            </w:r>
            <w:r>
              <w:rPr>
                <w:rFonts w:hint="eastAsia" w:ascii="Times New Roman" w:hAnsi="Times New Roman" w:eastAsia="仿宋_GB2312"/>
                <w:color w:val="000000"/>
                <w:spacing w:val="15"/>
                <w:sz w:val="22"/>
                <w:szCs w:val="22"/>
              </w:rPr>
              <w:t>广大青年在新时代新征程中奋勇争先建功立业的青春风采，寻访扎根基层一线、积极投身志愿服务的优秀人物和典型事迹，展现美丽健康的校园生活，展现“浙里青廉”崇廉向廉的良好氛围，讲述身边优秀同学的动人故事和创业创新的奋斗故事。</w:t>
            </w:r>
          </w:p>
        </w:tc>
      </w:tr>
      <w:tr w14:paraId="4794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2548" w:type="dxa"/>
            <w:shd w:val="clear" w:color="auto" w:fill="auto"/>
            <w:vAlign w:val="center"/>
          </w:tcPr>
          <w:p w14:paraId="41F68566">
            <w:pPr>
              <w:pStyle w:val="5"/>
              <w:adjustRightInd w:val="0"/>
              <w:snapToGrid w:val="0"/>
              <w:spacing w:before="0" w:beforeAutospacing="0" w:after="0" w:afterAutospacing="0"/>
              <w:jc w:val="center"/>
              <w:rPr>
                <w:rFonts w:ascii="黑体" w:hAnsi="黑体" w:eastAsia="黑体"/>
                <w:color w:val="000000"/>
              </w:rPr>
            </w:pPr>
            <w:r>
              <w:rPr>
                <w:rFonts w:hint="eastAsia" w:ascii="黑体" w:hAnsi="黑体" w:eastAsia="黑体"/>
                <w:color w:val="000000"/>
                <w:lang w:val="en-US" w:eastAsia="zh-CN"/>
              </w:rPr>
              <w:t>大力</w:t>
            </w:r>
            <w:r>
              <w:rPr>
                <w:rFonts w:hint="eastAsia" w:ascii="黑体" w:hAnsi="黑体" w:eastAsia="黑体"/>
                <w:color w:val="000000"/>
              </w:rPr>
              <w:t>弘扬科学家精神</w:t>
            </w:r>
          </w:p>
          <w:p w14:paraId="261BDF37">
            <w:pPr>
              <w:pStyle w:val="5"/>
              <w:adjustRightInd w:val="0"/>
              <w:snapToGrid w:val="0"/>
              <w:spacing w:before="0" w:beforeAutospacing="0" w:after="0" w:afterAutospacing="0"/>
              <w:jc w:val="center"/>
              <w:rPr>
                <w:rFonts w:ascii="黑体" w:hAnsi="黑体" w:eastAsia="黑体" w:cs="黑体"/>
                <w:color w:val="000000"/>
                <w:spacing w:val="15"/>
              </w:rPr>
            </w:pPr>
            <w:r>
              <w:rPr>
                <w:rFonts w:hint="eastAsia" w:ascii="黑体" w:hAnsi="黑体" w:eastAsia="黑体"/>
                <w:color w:val="000000"/>
                <w:lang w:val="en-US" w:eastAsia="zh-CN"/>
              </w:rPr>
              <w:t>广泛</w:t>
            </w:r>
            <w:r>
              <w:rPr>
                <w:rFonts w:hint="eastAsia" w:ascii="黑体" w:hAnsi="黑体" w:eastAsia="黑体"/>
                <w:color w:val="000000"/>
              </w:rPr>
              <w:t>宣传科普知识</w:t>
            </w:r>
          </w:p>
        </w:tc>
        <w:tc>
          <w:tcPr>
            <w:tcW w:w="6116" w:type="dxa"/>
            <w:shd w:val="clear" w:color="auto" w:fill="auto"/>
            <w:vAlign w:val="center"/>
          </w:tcPr>
          <w:p w14:paraId="64F30C3E">
            <w:pPr>
              <w:pStyle w:val="5"/>
              <w:adjustRightInd w:val="0"/>
              <w:snapToGrid w:val="0"/>
              <w:spacing w:before="0" w:beforeAutospacing="0" w:after="0" w:afterAutospacing="0"/>
              <w:jc w:val="both"/>
              <w:rPr>
                <w:rFonts w:ascii="Times New Roman" w:hAnsi="Times New Roman" w:eastAsia="仿宋_GB2312"/>
                <w:color w:val="000000"/>
                <w:spacing w:val="15"/>
                <w:sz w:val="22"/>
                <w:szCs w:val="22"/>
              </w:rPr>
            </w:pPr>
            <w:r>
              <w:rPr>
                <w:rFonts w:hint="eastAsia" w:ascii="Times New Roman" w:hAnsi="Times New Roman" w:eastAsia="仿宋_GB2312"/>
                <w:color w:val="000000"/>
                <w:spacing w:val="15"/>
                <w:sz w:val="22"/>
                <w:szCs w:val="22"/>
              </w:rPr>
              <w:t>发掘身边的科学技术工作者，选取不同领域的“最美浙江人·最美科技人”代表，通过讲述他们取得的重大突破以及通过科学技术创新实现强国的故事，并结合科学精神宣传视频，大力弘扬科学家精神，持续营造尊重知识、热爱科学、积极向上的学习氛围。或用年轻人喜爱的方式为大众普及生活学习工作中的科学知识，进一步提升公民科学素养。</w:t>
            </w:r>
          </w:p>
        </w:tc>
      </w:tr>
      <w:tr w14:paraId="7C89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shd w:val="clear" w:color="auto" w:fill="auto"/>
            <w:vAlign w:val="center"/>
          </w:tcPr>
          <w:p w14:paraId="3E8E9DB8">
            <w:pPr>
              <w:pStyle w:val="5"/>
              <w:adjustRightInd w:val="0"/>
              <w:snapToGrid w:val="0"/>
              <w:spacing w:before="0" w:beforeAutospacing="0" w:after="0" w:afterAutospacing="0"/>
              <w:jc w:val="center"/>
              <w:rPr>
                <w:rFonts w:hint="eastAsia" w:ascii="黑体" w:hAnsi="黑体" w:eastAsia="黑体"/>
                <w:color w:val="000000"/>
              </w:rPr>
            </w:pPr>
            <w:r>
              <w:rPr>
                <w:rFonts w:hint="eastAsia" w:ascii="黑体" w:hAnsi="黑体" w:eastAsia="黑体"/>
                <w:color w:val="000000"/>
              </w:rPr>
              <w:t>守护国家安全</w:t>
            </w:r>
          </w:p>
          <w:p w14:paraId="384BD133">
            <w:pPr>
              <w:pStyle w:val="5"/>
              <w:adjustRightInd w:val="0"/>
              <w:snapToGrid w:val="0"/>
              <w:spacing w:before="0" w:beforeAutospacing="0" w:after="0" w:afterAutospacing="0"/>
              <w:jc w:val="center"/>
              <w:rPr>
                <w:rFonts w:ascii="黑体" w:hAnsi="黑体" w:eastAsia="黑体" w:cs="黑体"/>
                <w:color w:val="000000"/>
                <w:spacing w:val="15"/>
              </w:rPr>
            </w:pPr>
            <w:r>
              <w:rPr>
                <w:rFonts w:hint="eastAsia" w:ascii="黑体" w:hAnsi="黑体" w:eastAsia="黑体"/>
                <w:color w:val="000000"/>
              </w:rPr>
              <w:t>牢筑国家安全防线</w:t>
            </w:r>
          </w:p>
        </w:tc>
        <w:tc>
          <w:tcPr>
            <w:tcW w:w="6116" w:type="dxa"/>
            <w:shd w:val="clear" w:color="auto" w:fill="auto"/>
            <w:vAlign w:val="center"/>
          </w:tcPr>
          <w:p w14:paraId="30FDD8C4">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54"/>
              <w:jc w:val="left"/>
              <w:textAlignment w:val="auto"/>
              <w:rPr>
                <w:rFonts w:ascii="Times New Roman" w:hAnsi="Times New Roman" w:eastAsia="Times New Roman"/>
                <w:kern w:val="0"/>
                <w:sz w:val="24"/>
                <w:szCs w:val="24"/>
              </w:rPr>
            </w:pPr>
            <w:r>
              <w:rPr>
                <w:rFonts w:hint="eastAsia" w:ascii="Times New Roman" w:hAnsi="Times New Roman" w:eastAsia="仿宋_GB2312" w:cs="Times New Roman"/>
                <w:color w:val="000000"/>
                <w:spacing w:val="15"/>
                <w:kern w:val="2"/>
                <w:sz w:val="22"/>
                <w:szCs w:val="22"/>
                <w:lang w:val="en-US" w:eastAsia="zh-CN" w:bidi="ar-SA"/>
              </w:rPr>
              <w:t>学习贯彻习近平总书记关于坚持总体国家安全观的重要论述，引导团员和青年深刻领会总体国家安全观，准确把握党和国家面临的风险挑战，增强国家安全意识，筑牢国家安全防线，自觉维护国家安全，坚决与危害国家安全的行为作斗争。反邪教宣传。</w:t>
            </w:r>
          </w:p>
        </w:tc>
      </w:tr>
      <w:tr w14:paraId="7C50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shd w:val="clear" w:color="auto" w:fill="auto"/>
            <w:vAlign w:val="center"/>
          </w:tcPr>
          <w:p w14:paraId="04055617">
            <w:pPr>
              <w:pStyle w:val="5"/>
              <w:adjustRightInd w:val="0"/>
              <w:snapToGrid w:val="0"/>
              <w:spacing w:before="0" w:beforeAutospacing="0" w:after="0" w:afterAutospacing="0"/>
              <w:jc w:val="center"/>
              <w:rPr>
                <w:rFonts w:hint="default" w:ascii="黑体" w:hAnsi="黑体" w:eastAsia="黑体"/>
                <w:color w:val="000000"/>
                <w:lang w:val="en-US" w:eastAsia="zh-CN"/>
              </w:rPr>
            </w:pPr>
            <w:r>
              <w:rPr>
                <w:rFonts w:hint="eastAsia" w:ascii="黑体" w:hAnsi="黑体" w:eastAsia="黑体"/>
                <w:color w:val="000000"/>
                <w:lang w:val="en-US" w:eastAsia="zh-CN"/>
              </w:rPr>
              <w:t>关注心理健康</w:t>
            </w:r>
          </w:p>
          <w:p w14:paraId="1673D2BF">
            <w:pPr>
              <w:pStyle w:val="5"/>
              <w:adjustRightInd w:val="0"/>
              <w:snapToGrid w:val="0"/>
              <w:spacing w:before="0" w:beforeAutospacing="0" w:after="0" w:afterAutospacing="0"/>
              <w:jc w:val="center"/>
              <w:rPr>
                <w:rFonts w:ascii="黑体" w:hAnsi="黑体" w:eastAsia="黑体"/>
                <w:color w:val="000000"/>
              </w:rPr>
            </w:pPr>
            <w:r>
              <w:rPr>
                <w:rFonts w:hint="eastAsia" w:ascii="黑体" w:hAnsi="黑体" w:eastAsia="黑体"/>
                <w:color w:val="000000"/>
              </w:rPr>
              <w:t>珍视生命安全</w:t>
            </w:r>
          </w:p>
        </w:tc>
        <w:tc>
          <w:tcPr>
            <w:tcW w:w="6116" w:type="dxa"/>
            <w:shd w:val="clear" w:color="auto" w:fill="auto"/>
            <w:vAlign w:val="center"/>
          </w:tcPr>
          <w:p w14:paraId="2400D7B7">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54"/>
              <w:jc w:val="left"/>
              <w:textAlignment w:val="auto"/>
              <w:rPr>
                <w:rFonts w:ascii="Times New Roman" w:hAnsi="Times New Roman" w:eastAsia="仿宋_GB2312"/>
                <w:color w:val="000000"/>
                <w:spacing w:val="15"/>
                <w:sz w:val="22"/>
              </w:rPr>
            </w:pPr>
            <w:r>
              <w:rPr>
                <w:rFonts w:hint="eastAsia" w:ascii="Times New Roman" w:hAnsi="Times New Roman" w:eastAsia="仿宋_GB2312" w:cs="Times New Roman"/>
                <w:color w:val="000000"/>
                <w:spacing w:val="15"/>
                <w:kern w:val="2"/>
                <w:sz w:val="22"/>
                <w:szCs w:val="22"/>
                <w:lang w:val="en-US" w:eastAsia="zh-CN" w:bidi="ar-SA"/>
              </w:rPr>
              <w:t>通过对心理健康、消防安全、交通安全等基本知识的学习和宣传，树立正确的安全观，切实增强大学生安全意识，共同维护和营造学校安全稳定的发展环境。</w:t>
            </w:r>
          </w:p>
        </w:tc>
      </w:tr>
    </w:tbl>
    <w:p w14:paraId="6AEA801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2MDg0MWQ5N2YyYzZkMmVhZGYwMTJiM2E5N2QyNWMifQ=="/>
  </w:docVars>
  <w:rsids>
    <w:rsidRoot w:val="00205DF3"/>
    <w:rsid w:val="00010520"/>
    <w:rsid w:val="00205DF3"/>
    <w:rsid w:val="0041377E"/>
    <w:rsid w:val="00661C9E"/>
    <w:rsid w:val="00777A19"/>
    <w:rsid w:val="00802AC5"/>
    <w:rsid w:val="00804701"/>
    <w:rsid w:val="008517B8"/>
    <w:rsid w:val="009917FC"/>
    <w:rsid w:val="00EE2BC6"/>
    <w:rsid w:val="00FE06F0"/>
    <w:rsid w:val="0F014319"/>
    <w:rsid w:val="106D5762"/>
    <w:rsid w:val="269B0D33"/>
    <w:rsid w:val="2AC020C6"/>
    <w:rsid w:val="368C1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727D4-4712-4838-8C89-42E1B63AF1A8}">
  <ds:schemaRefs/>
</ds:datastoreItem>
</file>

<file path=docProps/app.xml><?xml version="1.0" encoding="utf-8"?>
<Properties xmlns="http://schemas.openxmlformats.org/officeDocument/2006/extended-properties" xmlns:vt="http://schemas.openxmlformats.org/officeDocument/2006/docPropsVTypes">
  <Template>Normal.dotm</Template>
  <Pages>1</Pages>
  <Words>995</Words>
  <Characters>997</Characters>
  <Lines>7</Lines>
  <Paragraphs>2</Paragraphs>
  <TotalTime>11</TotalTime>
  <ScaleCrop>false</ScaleCrop>
  <LinksUpToDate>false</LinksUpToDate>
  <CharactersWithSpaces>998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2023-12-01T02:06:00Z</dcterms:created>
  <dc:creator>dell</dc:creator>
  <cp:lastModifiedBy>Frances.M.W</cp:lastModifiedBy>
  <dcterms:modified xsi:type="dcterms:W3CDTF">2024-10-16T02:40:14Z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D956A199DB6F4DBD8C54342125F71E49_13</vt:lpwstr>
  </property>
</Properties>
</file>